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234" w:rsidRPr="003C50B4" w:rsidRDefault="00544C7E" w:rsidP="00544C7E">
      <w:pPr>
        <w:jc w:val="center"/>
        <w:rPr>
          <w:rFonts w:asciiTheme="minorHAnsi" w:hAnsiTheme="minorHAnsi" w:cs="Helvetica"/>
          <w:b/>
          <w:color w:val="26282A"/>
          <w:sz w:val="28"/>
          <w:szCs w:val="28"/>
        </w:rPr>
      </w:pPr>
      <w:r w:rsidRPr="003C50B4">
        <w:rPr>
          <w:rFonts w:asciiTheme="minorHAnsi" w:hAnsiTheme="minorHAnsi"/>
          <w:b/>
          <w:color w:val="000000"/>
          <w:sz w:val="28"/>
          <w:szCs w:val="28"/>
        </w:rPr>
        <w:t>‘Ford and Toulon: Biography, Culture and Environment in the 1920s and 1930s’</w:t>
      </w:r>
    </w:p>
    <w:p w:rsidR="00544C7E" w:rsidRPr="003C50B4" w:rsidRDefault="00544C7E" w:rsidP="00544C7E">
      <w:pPr>
        <w:jc w:val="center"/>
        <w:rPr>
          <w:rFonts w:asciiTheme="minorHAnsi" w:hAnsiTheme="minorHAnsi" w:cs="Helvetica"/>
          <w:b/>
          <w:color w:val="26282A"/>
          <w:sz w:val="28"/>
          <w:szCs w:val="28"/>
        </w:rPr>
      </w:pPr>
    </w:p>
    <w:p w:rsidR="00C24234" w:rsidRPr="003C50B4" w:rsidRDefault="00544C7E" w:rsidP="00544C7E">
      <w:pPr>
        <w:jc w:val="center"/>
        <w:rPr>
          <w:rFonts w:asciiTheme="minorHAnsi" w:hAnsiTheme="minorHAnsi"/>
          <w:b/>
          <w:sz w:val="28"/>
          <w:szCs w:val="28"/>
        </w:rPr>
      </w:pPr>
      <w:proofErr w:type="spellStart"/>
      <w:r w:rsidRPr="003C50B4">
        <w:rPr>
          <w:rFonts w:asciiTheme="minorHAnsi" w:hAnsiTheme="minorHAnsi" w:cs="Helvetica"/>
          <w:b/>
          <w:color w:val="26282A"/>
          <w:sz w:val="28"/>
          <w:szCs w:val="28"/>
        </w:rPr>
        <w:t>Université</w:t>
      </w:r>
      <w:proofErr w:type="spellEnd"/>
      <w:r w:rsidRPr="003C50B4">
        <w:rPr>
          <w:rFonts w:asciiTheme="minorHAnsi" w:hAnsiTheme="minorHAnsi" w:cs="Helvetica"/>
          <w:b/>
          <w:color w:val="26282A"/>
          <w:sz w:val="28"/>
          <w:szCs w:val="28"/>
        </w:rPr>
        <w:t xml:space="preserve"> de Toulon, </w:t>
      </w:r>
      <w:r w:rsidR="00C24234" w:rsidRPr="003C50B4">
        <w:rPr>
          <w:rFonts w:asciiTheme="minorHAnsi" w:hAnsiTheme="minorHAnsi" w:cs="Helvetica"/>
          <w:b/>
          <w:color w:val="26282A"/>
          <w:sz w:val="28"/>
          <w:szCs w:val="28"/>
        </w:rPr>
        <w:t>Ford Madox Ford Society</w:t>
      </w:r>
    </w:p>
    <w:p w:rsidR="00C24234" w:rsidRPr="003C50B4" w:rsidRDefault="00C24234" w:rsidP="00544C7E">
      <w:pPr>
        <w:jc w:val="center"/>
        <w:rPr>
          <w:rFonts w:asciiTheme="minorHAnsi" w:hAnsiTheme="minorHAnsi"/>
          <w:b/>
          <w:sz w:val="28"/>
          <w:szCs w:val="28"/>
        </w:rPr>
      </w:pPr>
    </w:p>
    <w:p w:rsidR="00C24234" w:rsidRPr="003C50B4" w:rsidRDefault="003C50B4" w:rsidP="00544C7E">
      <w:pPr>
        <w:jc w:val="center"/>
        <w:rPr>
          <w:rFonts w:asciiTheme="minorHAnsi" w:hAnsiTheme="minorHAnsi" w:cs="Helvetica"/>
          <w:b/>
          <w:sz w:val="28"/>
          <w:szCs w:val="28"/>
        </w:rPr>
      </w:pPr>
      <w:r w:rsidRPr="003C50B4">
        <w:rPr>
          <w:rFonts w:asciiTheme="minorHAnsi" w:hAnsiTheme="minorHAnsi" w:cs="Helvetica"/>
          <w:b/>
          <w:sz w:val="28"/>
          <w:szCs w:val="28"/>
        </w:rPr>
        <w:t>June 28-29</w:t>
      </w:r>
      <w:r w:rsidR="00C24234" w:rsidRPr="003C50B4">
        <w:rPr>
          <w:rFonts w:asciiTheme="minorHAnsi" w:hAnsiTheme="minorHAnsi" w:cs="Helvetica"/>
          <w:b/>
          <w:sz w:val="28"/>
          <w:szCs w:val="28"/>
        </w:rPr>
        <w:t>, 2019</w:t>
      </w:r>
    </w:p>
    <w:p w:rsidR="00C24234" w:rsidRPr="00544C7E" w:rsidRDefault="00C24234" w:rsidP="00544C7E">
      <w:pPr>
        <w:rPr>
          <w:rFonts w:asciiTheme="minorHAnsi" w:hAnsiTheme="minorHAnsi"/>
          <w:sz w:val="24"/>
          <w:szCs w:val="24"/>
        </w:rPr>
      </w:pPr>
    </w:p>
    <w:p w:rsidR="00544C7E" w:rsidRPr="00544C7E" w:rsidRDefault="00544C7E" w:rsidP="00544C7E">
      <w:pPr>
        <w:rPr>
          <w:rFonts w:asciiTheme="minorHAnsi" w:hAnsiTheme="minorHAnsi" w:cs="Helvetica"/>
          <w:sz w:val="24"/>
          <w:szCs w:val="24"/>
        </w:rPr>
      </w:pPr>
      <w:r w:rsidRPr="00544C7E">
        <w:rPr>
          <w:rFonts w:asciiTheme="minorHAnsi" w:hAnsiTheme="minorHAnsi" w:cs="Helvetica"/>
          <w:sz w:val="24"/>
          <w:szCs w:val="24"/>
        </w:rPr>
        <w:t xml:space="preserve">Proposals are invited for an </w:t>
      </w:r>
      <w:r w:rsidR="003C50B4">
        <w:rPr>
          <w:rFonts w:asciiTheme="minorHAnsi" w:hAnsiTheme="minorHAnsi" w:cs="Helvetica"/>
          <w:sz w:val="24"/>
          <w:szCs w:val="24"/>
        </w:rPr>
        <w:t>international conference</w:t>
      </w:r>
      <w:r w:rsidRPr="00544C7E">
        <w:rPr>
          <w:rFonts w:asciiTheme="minorHAnsi" w:hAnsiTheme="minorHAnsi" w:cs="Helvetica"/>
          <w:sz w:val="24"/>
          <w:szCs w:val="24"/>
        </w:rPr>
        <w:t xml:space="preserve"> on ‘</w:t>
      </w:r>
      <w:r>
        <w:rPr>
          <w:rFonts w:asciiTheme="minorHAnsi" w:hAnsiTheme="minorHAnsi" w:cs="Helvetica"/>
          <w:color w:val="26282A"/>
          <w:sz w:val="24"/>
          <w:szCs w:val="24"/>
        </w:rPr>
        <w:t>Ford and Toulon</w:t>
      </w:r>
      <w:r w:rsidRPr="00544C7E">
        <w:rPr>
          <w:rFonts w:asciiTheme="minorHAnsi" w:hAnsiTheme="minorHAnsi" w:cs="Helvetica"/>
          <w:color w:val="26282A"/>
          <w:sz w:val="24"/>
          <w:szCs w:val="24"/>
        </w:rPr>
        <w:t>: biography, culture, and environment</w:t>
      </w:r>
      <w:r w:rsidRPr="00544C7E">
        <w:rPr>
          <w:rFonts w:asciiTheme="minorHAnsi" w:hAnsiTheme="minorHAnsi" w:cs="Helvetica"/>
          <w:sz w:val="24"/>
          <w:szCs w:val="24"/>
        </w:rPr>
        <w:t xml:space="preserve">’. </w:t>
      </w:r>
    </w:p>
    <w:p w:rsidR="00544C7E" w:rsidRPr="00544C7E" w:rsidRDefault="00544C7E" w:rsidP="00544C7E">
      <w:pPr>
        <w:rPr>
          <w:rFonts w:asciiTheme="minorHAnsi" w:hAnsiTheme="minorHAnsi" w:cs="Helvetica"/>
          <w:sz w:val="24"/>
          <w:szCs w:val="24"/>
        </w:rPr>
      </w:pPr>
    </w:p>
    <w:p w:rsidR="00544C7E" w:rsidRPr="00544C7E" w:rsidRDefault="00544C7E" w:rsidP="00544C7E">
      <w:pPr>
        <w:rPr>
          <w:rFonts w:asciiTheme="minorHAnsi" w:hAnsiTheme="minorHAnsi" w:cs="Helvetica"/>
          <w:sz w:val="24"/>
          <w:szCs w:val="24"/>
        </w:rPr>
      </w:pPr>
      <w:r w:rsidRPr="00544C7E">
        <w:rPr>
          <w:rFonts w:asciiTheme="minorHAnsi" w:hAnsiTheme="minorHAnsi" w:cs="Helvetica"/>
          <w:sz w:val="24"/>
          <w:szCs w:val="24"/>
        </w:rPr>
        <w:t>This conference will bring toge</w:t>
      </w:r>
      <w:r>
        <w:rPr>
          <w:rFonts w:asciiTheme="minorHAnsi" w:hAnsiTheme="minorHAnsi" w:cs="Helvetica"/>
          <w:sz w:val="24"/>
          <w:szCs w:val="24"/>
        </w:rPr>
        <w:t>ther scholars working on Ford Madox Ford (1873-1939), a major twentieth-century novelist, editor and cultural commentator.</w:t>
      </w:r>
      <w:r w:rsidRPr="00544C7E">
        <w:rPr>
          <w:rFonts w:asciiTheme="minorHAnsi" w:hAnsiTheme="minorHAnsi" w:cs="Helvetica"/>
          <w:sz w:val="24"/>
          <w:szCs w:val="24"/>
        </w:rPr>
        <w:t xml:space="preserve"> It forms part of a series of events celebrating writerly culture and experience in the city of Toulon, where Ford spent time in the </w:t>
      </w:r>
      <w:r>
        <w:rPr>
          <w:rFonts w:asciiTheme="minorHAnsi" w:hAnsiTheme="minorHAnsi" w:cs="Helvetica"/>
          <w:sz w:val="24"/>
          <w:szCs w:val="24"/>
        </w:rPr>
        <w:t xml:space="preserve">1920s and </w:t>
      </w:r>
      <w:r w:rsidRPr="00544C7E">
        <w:rPr>
          <w:rFonts w:asciiTheme="minorHAnsi" w:hAnsiTheme="minorHAnsi" w:cs="Helvetica"/>
          <w:sz w:val="24"/>
          <w:szCs w:val="24"/>
        </w:rPr>
        <w:t>1930s</w:t>
      </w:r>
      <w:r>
        <w:rPr>
          <w:rFonts w:asciiTheme="minorHAnsi" w:hAnsiTheme="minorHAnsi" w:cs="Helvetica"/>
          <w:sz w:val="24"/>
          <w:szCs w:val="24"/>
        </w:rPr>
        <w:t>.</w:t>
      </w:r>
    </w:p>
    <w:p w:rsidR="00544C7E" w:rsidRPr="00544C7E" w:rsidRDefault="00544C7E" w:rsidP="00544C7E">
      <w:pPr>
        <w:pStyle w:val="NormalWeb"/>
        <w:rPr>
          <w:rFonts w:asciiTheme="minorHAnsi" w:hAnsiTheme="minorHAnsi"/>
          <w:color w:val="000000"/>
        </w:rPr>
      </w:pPr>
    </w:p>
    <w:p w:rsidR="00544C7E" w:rsidRPr="00544C7E" w:rsidRDefault="00544C7E" w:rsidP="00544C7E">
      <w:pPr>
        <w:pStyle w:val="NormalWeb"/>
        <w:rPr>
          <w:rFonts w:asciiTheme="minorHAnsi" w:hAnsiTheme="minorHAnsi"/>
          <w:color w:val="000000"/>
        </w:rPr>
      </w:pPr>
      <w:r w:rsidRPr="00544C7E">
        <w:rPr>
          <w:rFonts w:asciiTheme="minorHAnsi" w:hAnsiTheme="minorHAnsi"/>
          <w:color w:val="000000"/>
        </w:rPr>
        <w:t xml:space="preserve">While there have been previous Ford Society conferences on the writer’s life in France, this venture represents an exciting opportunity to explore his life and work in Toulon, the heart of the literary Riviera, in the 1920s and 1930s. A recent event, in Montpellier, in September, 2017, organised by Isabelle Brasme, provided evidence of current French academic interest in Ford’s work, particularly among the postgraduate and early career </w:t>
      </w:r>
      <w:r w:rsidRPr="000672A4">
        <w:rPr>
          <w:rFonts w:asciiTheme="minorHAnsi" w:hAnsiTheme="minorHAnsi"/>
          <w:color w:val="000000"/>
        </w:rPr>
        <w:t xml:space="preserve">community. </w:t>
      </w:r>
      <w:r w:rsidR="000672A4" w:rsidRPr="000672A4">
        <w:rPr>
          <w:rFonts w:asciiTheme="minorHAnsi" w:hAnsiTheme="minorHAnsi"/>
          <w:color w:val="000000"/>
        </w:rPr>
        <w:t>Earlier French events have led to volumes of essays, including </w:t>
      </w:r>
      <w:r w:rsidR="000672A4">
        <w:rPr>
          <w:rFonts w:asciiTheme="minorHAnsi" w:hAnsiTheme="minorHAnsi"/>
          <w:i/>
          <w:iCs/>
          <w:color w:val="000000"/>
        </w:rPr>
        <w:t>Ford Madox Ford, France a</w:t>
      </w:r>
      <w:r w:rsidR="000672A4" w:rsidRPr="000672A4">
        <w:rPr>
          <w:rFonts w:asciiTheme="minorHAnsi" w:hAnsiTheme="minorHAnsi"/>
          <w:i/>
          <w:iCs/>
          <w:color w:val="000000"/>
        </w:rPr>
        <w:t>nd Provence</w:t>
      </w:r>
      <w:r w:rsidR="000672A4" w:rsidRPr="000672A4">
        <w:rPr>
          <w:rFonts w:asciiTheme="minorHAnsi" w:hAnsiTheme="minorHAnsi"/>
          <w:color w:val="000000"/>
        </w:rPr>
        <w:t>, ed. Dominique Lemarchal</w:t>
      </w:r>
      <w:r w:rsidR="000672A4" w:rsidRPr="000672A4">
        <w:rPr>
          <w:rFonts w:asciiTheme="minorHAnsi" w:hAnsiTheme="minorHAnsi"/>
          <w:b/>
          <w:bCs/>
          <w:color w:val="000000"/>
        </w:rPr>
        <w:t xml:space="preserve"> </w:t>
      </w:r>
      <w:r w:rsidR="000672A4" w:rsidRPr="000672A4">
        <w:rPr>
          <w:rFonts w:asciiTheme="minorHAnsi" w:hAnsiTheme="minorHAnsi"/>
          <w:color w:val="000000"/>
        </w:rPr>
        <w:t xml:space="preserve">and Claire </w:t>
      </w:r>
      <w:r w:rsidR="000672A4">
        <w:rPr>
          <w:rFonts w:asciiTheme="minorHAnsi" w:hAnsiTheme="minorHAnsi"/>
          <w:color w:val="000000"/>
        </w:rPr>
        <w:t>Davison-</w:t>
      </w:r>
      <w:proofErr w:type="spellStart"/>
      <w:r w:rsidR="000672A4">
        <w:rPr>
          <w:rFonts w:asciiTheme="minorHAnsi" w:hAnsiTheme="minorHAnsi"/>
          <w:color w:val="000000"/>
        </w:rPr>
        <w:t>Pégon</w:t>
      </w:r>
      <w:proofErr w:type="spellEnd"/>
      <w:r w:rsidR="000672A4">
        <w:rPr>
          <w:rFonts w:asciiTheme="minorHAnsi" w:hAnsiTheme="minorHAnsi"/>
          <w:color w:val="000000"/>
        </w:rPr>
        <w:t xml:space="preserve"> (</w:t>
      </w:r>
      <w:proofErr w:type="spellStart"/>
      <w:r w:rsidR="000672A4">
        <w:rPr>
          <w:rFonts w:asciiTheme="minorHAnsi" w:hAnsiTheme="minorHAnsi"/>
          <w:color w:val="000000"/>
        </w:rPr>
        <w:t>Rodopi</w:t>
      </w:r>
      <w:proofErr w:type="spellEnd"/>
      <w:r w:rsidR="000672A4">
        <w:rPr>
          <w:rFonts w:asciiTheme="minorHAnsi" w:hAnsiTheme="minorHAnsi"/>
          <w:color w:val="000000"/>
        </w:rPr>
        <w:t>, 2011).</w:t>
      </w:r>
      <w:r w:rsidR="000672A4" w:rsidRPr="000672A4">
        <w:rPr>
          <w:rFonts w:asciiTheme="minorHAnsi" w:hAnsiTheme="minorHAnsi"/>
          <w:color w:val="000000"/>
        </w:rPr>
        <w:t xml:space="preserve"> </w:t>
      </w:r>
      <w:r w:rsidRPr="000672A4">
        <w:rPr>
          <w:rFonts w:asciiTheme="minorHAnsi" w:hAnsiTheme="minorHAnsi"/>
          <w:color w:val="000000"/>
        </w:rPr>
        <w:t>The Toulon conference will build on this interest, and aim i</w:t>
      </w:r>
      <w:r w:rsidR="000672A4">
        <w:rPr>
          <w:rFonts w:asciiTheme="minorHAnsi" w:hAnsiTheme="minorHAnsi"/>
          <w:color w:val="000000"/>
        </w:rPr>
        <w:t>n particular to broaden engagement with</w:t>
      </w:r>
      <w:r w:rsidRPr="00544C7E">
        <w:rPr>
          <w:rFonts w:asciiTheme="minorHAnsi" w:hAnsiTheme="minorHAnsi"/>
          <w:color w:val="000000"/>
        </w:rPr>
        <w:t xml:space="preserve"> and knowledge of Ford’s work amongst younger scholars. To broaden relevance and reach further still, it will be tied in with local tourist and cultural organisations, such as the </w:t>
      </w:r>
      <w:r w:rsidRPr="00544C7E">
        <w:rPr>
          <w:rFonts w:asciiTheme="minorHAnsi" w:hAnsiTheme="minorHAnsi"/>
        </w:rPr>
        <w:t>"</w:t>
      </w:r>
      <w:proofErr w:type="spellStart"/>
      <w:r w:rsidRPr="00544C7E">
        <w:rPr>
          <w:rFonts w:asciiTheme="minorHAnsi" w:hAnsiTheme="minorHAnsi"/>
        </w:rPr>
        <w:t>Académie</w:t>
      </w:r>
      <w:proofErr w:type="spellEnd"/>
      <w:r w:rsidRPr="00544C7E">
        <w:rPr>
          <w:rFonts w:asciiTheme="minorHAnsi" w:hAnsiTheme="minorHAnsi"/>
        </w:rPr>
        <w:t xml:space="preserve"> du </w:t>
      </w:r>
      <w:proofErr w:type="spellStart"/>
      <w:r w:rsidRPr="00544C7E">
        <w:rPr>
          <w:rFonts w:asciiTheme="minorHAnsi" w:hAnsiTheme="minorHAnsi"/>
        </w:rPr>
        <w:t>Var</w:t>
      </w:r>
      <w:proofErr w:type="spellEnd"/>
      <w:r w:rsidRPr="00544C7E">
        <w:rPr>
          <w:rFonts w:asciiTheme="minorHAnsi" w:hAnsiTheme="minorHAnsi"/>
        </w:rPr>
        <w:t>", as part of a promotion of culture and the arts in the local area. Furthermore, there are rich possibilities for scholars from linked literary or author societies to join in panels or to offer individual papers, based on the literary hub Toulon was in this period.</w:t>
      </w:r>
    </w:p>
    <w:p w:rsidR="00544C7E" w:rsidRPr="00544C7E" w:rsidRDefault="00544C7E" w:rsidP="00544C7E">
      <w:pPr>
        <w:pStyle w:val="NormalWeb"/>
        <w:rPr>
          <w:rFonts w:asciiTheme="minorHAnsi" w:hAnsiTheme="minorHAnsi"/>
          <w:color w:val="000000"/>
        </w:rPr>
      </w:pPr>
    </w:p>
    <w:p w:rsidR="00544C7E" w:rsidRPr="00544C7E" w:rsidRDefault="00544C7E" w:rsidP="00544C7E">
      <w:pPr>
        <w:pStyle w:val="NormalWeb"/>
        <w:rPr>
          <w:rFonts w:asciiTheme="minorHAnsi" w:hAnsiTheme="minorHAnsi"/>
          <w:b/>
          <w:color w:val="000000"/>
        </w:rPr>
      </w:pPr>
      <w:r w:rsidRPr="00544C7E">
        <w:rPr>
          <w:rFonts w:asciiTheme="minorHAnsi" w:hAnsiTheme="minorHAnsi"/>
          <w:b/>
          <w:color w:val="000000"/>
        </w:rPr>
        <w:t>The conference</w:t>
      </w:r>
    </w:p>
    <w:p w:rsidR="00C24234" w:rsidRDefault="00544C7E" w:rsidP="00544C7E">
      <w:pPr>
        <w:pStyle w:val="NormalWeb"/>
        <w:rPr>
          <w:rFonts w:asciiTheme="minorHAnsi" w:hAnsiTheme="minorHAnsi"/>
          <w:color w:val="000000"/>
        </w:rPr>
      </w:pPr>
      <w:r w:rsidRPr="00544C7E">
        <w:rPr>
          <w:rFonts w:asciiTheme="minorHAnsi" w:hAnsiTheme="minorHAnsi"/>
          <w:color w:val="000000"/>
        </w:rPr>
        <w:t xml:space="preserve">Ford was in Toulon in 1925 as he was writing </w:t>
      </w:r>
      <w:r w:rsidRPr="00544C7E">
        <w:rPr>
          <w:rFonts w:asciiTheme="minorHAnsi" w:hAnsiTheme="minorHAnsi"/>
          <w:i/>
          <w:color w:val="000000"/>
        </w:rPr>
        <w:t>A Man Could Stand Up-</w:t>
      </w:r>
      <w:r w:rsidRPr="00544C7E">
        <w:rPr>
          <w:rFonts w:asciiTheme="minorHAnsi" w:hAnsiTheme="minorHAnsi"/>
          <w:color w:val="000000"/>
        </w:rPr>
        <w:t xml:space="preserve">, volume 3 of his First World War masterpiece, </w:t>
      </w:r>
      <w:r w:rsidRPr="00544C7E">
        <w:rPr>
          <w:rFonts w:asciiTheme="minorHAnsi" w:hAnsiTheme="minorHAnsi"/>
          <w:i/>
          <w:color w:val="000000"/>
        </w:rPr>
        <w:t>Parade’s End</w:t>
      </w:r>
      <w:r w:rsidRPr="00544C7E">
        <w:rPr>
          <w:rFonts w:asciiTheme="minorHAnsi" w:hAnsiTheme="minorHAnsi"/>
          <w:color w:val="000000"/>
        </w:rPr>
        <w:t xml:space="preserve"> (1924-1928), and again in 1926. Recent biographical excursions have begun to establish the whereabouts of the studios he and Stella Bowen found and rented, and later lent to James Joyce, for example. Toulon was a heart of the literary and artistic Riviera in the 1920s and 1930s, and this conference proposes to explore Ford’s life and work at that heart, as well as the networks he nurtured while there - with Ezra Pound, for example, and numerous British and American expats and visitors. Other prominent writers close to Ford, like Joseph Conrad, spent time in</w:t>
      </w:r>
      <w:r w:rsidR="00042421">
        <w:rPr>
          <w:rFonts w:asciiTheme="minorHAnsi" w:hAnsiTheme="minorHAnsi"/>
          <w:color w:val="000000"/>
        </w:rPr>
        <w:t xml:space="preserve"> or near</w:t>
      </w:r>
      <w:r w:rsidRPr="00544C7E">
        <w:rPr>
          <w:rFonts w:asciiTheme="minorHAnsi" w:hAnsiTheme="minorHAnsi"/>
          <w:color w:val="000000"/>
        </w:rPr>
        <w:t xml:space="preserve"> Toulon, and this conference will also provide the opportunity to explore those relationships, and that location as a way of focusing on particularly important aspects of them, to do with the cultural life found in and created by traditions around food, for example, and the writers’ use of the French language. </w:t>
      </w:r>
      <w:r w:rsidR="00042421">
        <w:rPr>
          <w:rFonts w:asciiTheme="minorHAnsi" w:hAnsiTheme="minorHAnsi"/>
          <w:color w:val="000000"/>
        </w:rPr>
        <w:t>As Dominique Lemarchal has recently argued in an essay on Ford and Conrad, their communication in French was a crucial element of their writing lives.</w:t>
      </w:r>
    </w:p>
    <w:p w:rsidR="00544C7E" w:rsidRDefault="00544C7E" w:rsidP="00544C7E">
      <w:pPr>
        <w:pStyle w:val="NormalWeb"/>
        <w:rPr>
          <w:rFonts w:asciiTheme="minorHAnsi" w:hAnsiTheme="minorHAnsi"/>
          <w:color w:val="000000"/>
        </w:rPr>
      </w:pPr>
    </w:p>
    <w:p w:rsidR="00544C7E" w:rsidRDefault="00544C7E" w:rsidP="00544C7E">
      <w:pPr>
        <w:pStyle w:val="NormalWeb"/>
        <w:rPr>
          <w:rFonts w:asciiTheme="minorHAnsi" w:hAnsiTheme="minorHAnsi"/>
          <w:color w:val="000000"/>
        </w:rPr>
      </w:pPr>
      <w:r>
        <w:rPr>
          <w:rFonts w:asciiTheme="minorHAnsi" w:hAnsiTheme="minorHAnsi"/>
          <w:color w:val="000000"/>
        </w:rPr>
        <w:t>Panels will be held on:</w:t>
      </w:r>
    </w:p>
    <w:p w:rsidR="00544C7E" w:rsidRDefault="00544C7E" w:rsidP="00CA1165">
      <w:pPr>
        <w:pStyle w:val="NormalWeb"/>
        <w:numPr>
          <w:ilvl w:val="0"/>
          <w:numId w:val="2"/>
        </w:numPr>
        <w:rPr>
          <w:rFonts w:asciiTheme="minorHAnsi" w:hAnsiTheme="minorHAnsi"/>
          <w:color w:val="000000"/>
        </w:rPr>
      </w:pPr>
      <w:r>
        <w:rPr>
          <w:rFonts w:asciiTheme="minorHAnsi" w:hAnsiTheme="minorHAnsi"/>
          <w:color w:val="000000"/>
        </w:rPr>
        <w:lastRenderedPageBreak/>
        <w:t>Ford and translation</w:t>
      </w:r>
    </w:p>
    <w:p w:rsidR="00544C7E" w:rsidRDefault="00B7233C" w:rsidP="00CA1165">
      <w:pPr>
        <w:pStyle w:val="NormalWeb"/>
        <w:numPr>
          <w:ilvl w:val="0"/>
          <w:numId w:val="2"/>
        </w:numPr>
        <w:rPr>
          <w:rFonts w:asciiTheme="minorHAnsi" w:hAnsiTheme="minorHAnsi"/>
          <w:color w:val="000000"/>
        </w:rPr>
      </w:pPr>
      <w:r>
        <w:rPr>
          <w:rFonts w:asciiTheme="minorHAnsi" w:hAnsiTheme="minorHAnsi"/>
          <w:color w:val="000000"/>
        </w:rPr>
        <w:t>Ford,</w:t>
      </w:r>
      <w:r w:rsidR="00544C7E">
        <w:rPr>
          <w:rFonts w:asciiTheme="minorHAnsi" w:hAnsiTheme="minorHAnsi"/>
          <w:color w:val="000000"/>
        </w:rPr>
        <w:t xml:space="preserve"> food and agriculture</w:t>
      </w:r>
    </w:p>
    <w:p w:rsidR="00B7233C" w:rsidRDefault="00B7233C" w:rsidP="00CA1165">
      <w:pPr>
        <w:pStyle w:val="NormalWeb"/>
        <w:numPr>
          <w:ilvl w:val="0"/>
          <w:numId w:val="2"/>
        </w:numPr>
        <w:rPr>
          <w:rFonts w:asciiTheme="minorHAnsi" w:hAnsiTheme="minorHAnsi"/>
          <w:color w:val="000000"/>
        </w:rPr>
      </w:pPr>
      <w:r>
        <w:rPr>
          <w:rFonts w:asciiTheme="minorHAnsi" w:hAnsiTheme="minorHAnsi"/>
          <w:color w:val="000000"/>
        </w:rPr>
        <w:t>Ford in Toulon</w:t>
      </w:r>
    </w:p>
    <w:p w:rsidR="00544C7E" w:rsidRDefault="00544C7E" w:rsidP="00CA1165">
      <w:pPr>
        <w:pStyle w:val="NormalWeb"/>
        <w:numPr>
          <w:ilvl w:val="0"/>
          <w:numId w:val="2"/>
        </w:numPr>
        <w:rPr>
          <w:rFonts w:asciiTheme="minorHAnsi" w:hAnsiTheme="minorHAnsi"/>
          <w:color w:val="000000"/>
        </w:rPr>
      </w:pPr>
      <w:r>
        <w:rPr>
          <w:rFonts w:asciiTheme="minorHAnsi" w:hAnsiTheme="minorHAnsi"/>
          <w:color w:val="000000"/>
        </w:rPr>
        <w:t xml:space="preserve">Ford and </w:t>
      </w:r>
      <w:proofErr w:type="spellStart"/>
      <w:r>
        <w:rPr>
          <w:rFonts w:asciiTheme="minorHAnsi" w:hAnsiTheme="minorHAnsi"/>
          <w:color w:val="000000"/>
        </w:rPr>
        <w:t>Biala</w:t>
      </w:r>
      <w:proofErr w:type="spellEnd"/>
    </w:p>
    <w:p w:rsidR="00CA1165" w:rsidRDefault="00CA1165" w:rsidP="00CA1165">
      <w:pPr>
        <w:pStyle w:val="NormalWeb"/>
        <w:numPr>
          <w:ilvl w:val="0"/>
          <w:numId w:val="2"/>
        </w:numPr>
        <w:rPr>
          <w:rFonts w:ascii="Helvetica" w:hAnsi="Helvetica" w:cs="Helvetica"/>
        </w:rPr>
      </w:pPr>
      <w:r>
        <w:rPr>
          <w:rFonts w:asciiTheme="minorHAnsi" w:hAnsiTheme="minorHAnsi"/>
          <w:color w:val="000000"/>
        </w:rPr>
        <w:t>Ford and his networks</w:t>
      </w:r>
    </w:p>
    <w:p w:rsidR="00544C7E" w:rsidRDefault="00544C7E" w:rsidP="00C24234">
      <w:pPr>
        <w:spacing w:line="276" w:lineRule="auto"/>
        <w:rPr>
          <w:rFonts w:ascii="Helvetica" w:hAnsi="Helvetica" w:cs="Helvetica"/>
          <w:sz w:val="24"/>
          <w:szCs w:val="24"/>
        </w:rPr>
      </w:pPr>
    </w:p>
    <w:p w:rsidR="00014D52" w:rsidRPr="00014D52" w:rsidRDefault="00014D52" w:rsidP="00C24234">
      <w:pPr>
        <w:spacing w:line="276" w:lineRule="auto"/>
        <w:rPr>
          <w:rFonts w:ascii="Helvetica" w:hAnsi="Helvetica" w:cs="Helvetica"/>
          <w:sz w:val="24"/>
          <w:szCs w:val="24"/>
        </w:rPr>
      </w:pPr>
    </w:p>
    <w:p w:rsidR="00CA1FB3" w:rsidRDefault="00C24234" w:rsidP="00CA1165">
      <w:pPr>
        <w:rPr>
          <w:rFonts w:cs="Arial"/>
          <w:sz w:val="24"/>
          <w:szCs w:val="24"/>
        </w:rPr>
      </w:pPr>
      <w:r w:rsidRPr="00CA1165">
        <w:rPr>
          <w:rFonts w:cs="Arial"/>
          <w:sz w:val="24"/>
          <w:szCs w:val="24"/>
        </w:rPr>
        <w:t xml:space="preserve">We welcome proposals of around 300 words </w:t>
      </w:r>
      <w:r w:rsidR="00CA1165" w:rsidRPr="00CA1165">
        <w:rPr>
          <w:rFonts w:cs="Arial"/>
          <w:sz w:val="24"/>
          <w:szCs w:val="24"/>
        </w:rPr>
        <w:t xml:space="preserve">on these themes </w:t>
      </w:r>
      <w:r w:rsidRPr="00CA1165">
        <w:rPr>
          <w:rFonts w:cs="Arial"/>
          <w:sz w:val="24"/>
          <w:szCs w:val="24"/>
        </w:rPr>
        <w:t>from established and new sc</w:t>
      </w:r>
      <w:r w:rsidR="00943208" w:rsidRPr="00CA1165">
        <w:rPr>
          <w:rFonts w:cs="Arial"/>
          <w:sz w:val="24"/>
          <w:szCs w:val="24"/>
        </w:rPr>
        <w:t>holars. These should be sent to</w:t>
      </w:r>
      <w:r w:rsidR="003C50B4">
        <w:rPr>
          <w:rFonts w:cs="Arial"/>
          <w:sz w:val="24"/>
          <w:szCs w:val="24"/>
        </w:rPr>
        <w:t xml:space="preserve">: </w:t>
      </w:r>
      <w:r w:rsidR="003C50B4" w:rsidRPr="00CA1165">
        <w:rPr>
          <w:rFonts w:cs="Arial"/>
          <w:sz w:val="24"/>
          <w:szCs w:val="24"/>
        </w:rPr>
        <w:t xml:space="preserve">Pierre-François </w:t>
      </w:r>
      <w:proofErr w:type="spellStart"/>
      <w:r w:rsidR="003C50B4" w:rsidRPr="00CA1165">
        <w:rPr>
          <w:rFonts w:cs="Arial"/>
          <w:sz w:val="24"/>
          <w:szCs w:val="24"/>
        </w:rPr>
        <w:t>Peira</w:t>
      </w:r>
      <w:r w:rsidR="003C50B4">
        <w:rPr>
          <w:rFonts w:cs="Arial"/>
          <w:sz w:val="24"/>
          <w:szCs w:val="24"/>
        </w:rPr>
        <w:t>no</w:t>
      </w:r>
      <w:proofErr w:type="spellEnd"/>
      <w:r w:rsidR="003C50B4" w:rsidRPr="00CA1165">
        <w:rPr>
          <w:rFonts w:cs="Arial"/>
          <w:sz w:val="24"/>
          <w:szCs w:val="24"/>
        </w:rPr>
        <w:t xml:space="preserve"> (</w:t>
      </w:r>
      <w:hyperlink r:id="rId5" w:history="1">
        <w:r w:rsidR="003C50B4" w:rsidRPr="00CA1165">
          <w:rPr>
            <w:rStyle w:val="Hyperlink"/>
            <w:rFonts w:cs="Arial"/>
            <w:sz w:val="24"/>
            <w:szCs w:val="24"/>
          </w:rPr>
          <w:t>pf.peirano@yahoo.com</w:t>
        </w:r>
      </w:hyperlink>
      <w:r w:rsidR="00CA1FB3">
        <w:rPr>
          <w:rFonts w:cs="Arial"/>
          <w:sz w:val="24"/>
          <w:szCs w:val="24"/>
        </w:rPr>
        <w:t xml:space="preserve">) and </w:t>
      </w:r>
      <w:r w:rsidR="003C50B4">
        <w:rPr>
          <w:rFonts w:cs="Arial"/>
          <w:sz w:val="24"/>
          <w:szCs w:val="24"/>
        </w:rPr>
        <w:t>Sara Haslam (</w:t>
      </w:r>
      <w:hyperlink r:id="rId6" w:history="1">
        <w:r w:rsidR="003C50B4" w:rsidRPr="00C6162B">
          <w:rPr>
            <w:rStyle w:val="Hyperlink"/>
            <w:rFonts w:cs="Arial"/>
            <w:sz w:val="24"/>
            <w:szCs w:val="24"/>
          </w:rPr>
          <w:t>sara.haslam@open.ac.uk</w:t>
        </w:r>
      </w:hyperlink>
      <w:r w:rsidR="003C50B4">
        <w:rPr>
          <w:rFonts w:cs="Arial"/>
          <w:sz w:val="24"/>
          <w:szCs w:val="24"/>
        </w:rPr>
        <w:t>)</w:t>
      </w:r>
      <w:r w:rsidR="00CA1FB3">
        <w:rPr>
          <w:rFonts w:cs="Arial"/>
          <w:sz w:val="24"/>
          <w:szCs w:val="24"/>
        </w:rPr>
        <w:t xml:space="preserve"> by </w:t>
      </w:r>
      <w:r w:rsidR="00CA1FB3" w:rsidRPr="00CA1FB3">
        <w:rPr>
          <w:rFonts w:cs="Arial"/>
          <w:b/>
          <w:sz w:val="24"/>
          <w:szCs w:val="24"/>
        </w:rPr>
        <w:t>1 January 2019</w:t>
      </w:r>
      <w:r w:rsidR="00CA1FB3">
        <w:rPr>
          <w:rFonts w:cs="Arial"/>
          <w:sz w:val="24"/>
          <w:szCs w:val="24"/>
        </w:rPr>
        <w:t>.</w:t>
      </w:r>
    </w:p>
    <w:p w:rsidR="00CA1FB3" w:rsidRDefault="00CA1FB3" w:rsidP="00CA1165">
      <w:pPr>
        <w:rPr>
          <w:rFonts w:cs="Arial"/>
          <w:sz w:val="24"/>
          <w:szCs w:val="24"/>
        </w:rPr>
      </w:pPr>
    </w:p>
    <w:p w:rsidR="00C24234" w:rsidRPr="00CA1165" w:rsidRDefault="00CA1FB3" w:rsidP="00CA1165">
      <w:pPr>
        <w:rPr>
          <w:rFonts w:cs="Arial"/>
          <w:sz w:val="24"/>
          <w:szCs w:val="24"/>
        </w:rPr>
      </w:pPr>
      <w:r>
        <w:rPr>
          <w:rFonts w:cs="Arial"/>
          <w:sz w:val="24"/>
          <w:szCs w:val="24"/>
        </w:rPr>
        <w:t xml:space="preserve">The organising committee for this conference will also include </w:t>
      </w:r>
      <w:r w:rsidR="00CA1165" w:rsidRPr="00CA1165">
        <w:rPr>
          <w:rFonts w:cs="Arial"/>
          <w:sz w:val="24"/>
          <w:szCs w:val="24"/>
        </w:rPr>
        <w:t>Max Saunders (</w:t>
      </w:r>
      <w:hyperlink r:id="rId7" w:history="1">
        <w:r w:rsidR="00CA1165" w:rsidRPr="00CA1165">
          <w:rPr>
            <w:rStyle w:val="Hyperlink"/>
            <w:rFonts w:cs="Arial"/>
            <w:sz w:val="24"/>
            <w:szCs w:val="24"/>
          </w:rPr>
          <w:t>max.saunders@kcl.ac.uk</w:t>
        </w:r>
      </w:hyperlink>
      <w:r w:rsidR="00CA1165" w:rsidRPr="00CA1165">
        <w:rPr>
          <w:rFonts w:cs="Arial"/>
          <w:sz w:val="24"/>
          <w:szCs w:val="24"/>
        </w:rPr>
        <w:t>), Dominique Lemarchal (</w:t>
      </w:r>
      <w:hyperlink r:id="rId8" w:history="1">
        <w:r w:rsidR="00CA1165" w:rsidRPr="00CA1165">
          <w:rPr>
            <w:rStyle w:val="Hyperlink"/>
            <w:rFonts w:cs="Arial"/>
            <w:sz w:val="24"/>
            <w:szCs w:val="24"/>
          </w:rPr>
          <w:t>domford@orange.fr</w:t>
        </w:r>
      </w:hyperlink>
      <w:r>
        <w:rPr>
          <w:rFonts w:cs="Arial"/>
          <w:sz w:val="24"/>
          <w:szCs w:val="24"/>
        </w:rPr>
        <w:t>), S</w:t>
      </w:r>
      <w:r w:rsidR="00CA1165" w:rsidRPr="00CA1165">
        <w:rPr>
          <w:rFonts w:cs="Arial"/>
          <w:sz w:val="24"/>
          <w:szCs w:val="24"/>
        </w:rPr>
        <w:t>eamus O’Malley (</w:t>
      </w:r>
      <w:hyperlink r:id="rId9" w:history="1">
        <w:r w:rsidR="00CA1165" w:rsidRPr="00CA1165">
          <w:rPr>
            <w:rStyle w:val="Hyperlink"/>
            <w:rFonts w:cs="Arial"/>
            <w:sz w:val="24"/>
            <w:szCs w:val="24"/>
          </w:rPr>
          <w:t>seamusomalley@gmail.com</w:t>
        </w:r>
      </w:hyperlink>
      <w:r w:rsidR="00CA1165" w:rsidRPr="00CA1165">
        <w:rPr>
          <w:rFonts w:cs="Arial"/>
          <w:sz w:val="24"/>
          <w:szCs w:val="24"/>
        </w:rPr>
        <w:t>)</w:t>
      </w:r>
      <w:r>
        <w:rPr>
          <w:rFonts w:cs="Arial"/>
          <w:sz w:val="24"/>
          <w:szCs w:val="24"/>
        </w:rPr>
        <w:t>, and Helen Chambers (</w:t>
      </w:r>
      <w:hyperlink r:id="rId10" w:history="1">
        <w:r w:rsidRPr="00C6162B">
          <w:rPr>
            <w:rStyle w:val="Hyperlink"/>
            <w:rFonts w:cs="Arial"/>
            <w:sz w:val="24"/>
            <w:szCs w:val="24"/>
          </w:rPr>
          <w:t>helenchambers32@gmail.com</w:t>
        </w:r>
      </w:hyperlink>
      <w:r>
        <w:rPr>
          <w:rFonts w:cs="Arial"/>
          <w:sz w:val="24"/>
          <w:szCs w:val="24"/>
        </w:rPr>
        <w:t xml:space="preserve">) </w:t>
      </w:r>
      <w:r w:rsidR="00CA1165" w:rsidRPr="00CA1165">
        <w:rPr>
          <w:rFonts w:cs="Arial"/>
          <w:sz w:val="24"/>
          <w:szCs w:val="24"/>
        </w:rPr>
        <w:t xml:space="preserve">   </w:t>
      </w:r>
    </w:p>
    <w:p w:rsidR="002C1C60" w:rsidRPr="00CA1165" w:rsidRDefault="002C1C60">
      <w:pPr>
        <w:rPr>
          <w:rFonts w:cs="Helvetica"/>
          <w:sz w:val="24"/>
          <w:szCs w:val="24"/>
        </w:rPr>
      </w:pPr>
    </w:p>
    <w:p w:rsidR="00CA1165" w:rsidRPr="00CA1165" w:rsidRDefault="00CA1165">
      <w:pPr>
        <w:rPr>
          <w:rFonts w:cs="Helvetica"/>
          <w:sz w:val="24"/>
          <w:szCs w:val="24"/>
        </w:rPr>
      </w:pPr>
      <w:r w:rsidRPr="00CA1165">
        <w:rPr>
          <w:rFonts w:cs="Helvetica"/>
          <w:sz w:val="24"/>
          <w:szCs w:val="24"/>
        </w:rPr>
        <w:t>The event will include biographical excursions, and benefit from cultural liaisons</w:t>
      </w:r>
      <w:r w:rsidR="00B7233C">
        <w:rPr>
          <w:rFonts w:cs="Helvetica"/>
          <w:sz w:val="24"/>
          <w:szCs w:val="24"/>
        </w:rPr>
        <w:t xml:space="preserve"> and exchanges in</w:t>
      </w:r>
      <w:r w:rsidRPr="00CA1165">
        <w:rPr>
          <w:rFonts w:cs="Helvetica"/>
          <w:sz w:val="24"/>
          <w:szCs w:val="24"/>
        </w:rPr>
        <w:t xml:space="preserve"> the city of Toulon.</w:t>
      </w:r>
      <w:bookmarkStart w:id="0" w:name="_GoBack"/>
      <w:bookmarkEnd w:id="0"/>
    </w:p>
    <w:sectPr w:rsidR="00CA1165" w:rsidRPr="00CA1165" w:rsidSect="004F2B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72AB"/>
    <w:multiLevelType w:val="hybridMultilevel"/>
    <w:tmpl w:val="BB74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87186"/>
    <w:multiLevelType w:val="hybridMultilevel"/>
    <w:tmpl w:val="F3523AE2"/>
    <w:lvl w:ilvl="0" w:tplc="1A0A3CF6">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FC"/>
    <w:rsid w:val="000110F2"/>
    <w:rsid w:val="00014D52"/>
    <w:rsid w:val="00042421"/>
    <w:rsid w:val="000672A4"/>
    <w:rsid w:val="001403E9"/>
    <w:rsid w:val="001D3BFD"/>
    <w:rsid w:val="00256418"/>
    <w:rsid w:val="002C1C60"/>
    <w:rsid w:val="003C50B4"/>
    <w:rsid w:val="00544C7E"/>
    <w:rsid w:val="00744E83"/>
    <w:rsid w:val="00932FFC"/>
    <w:rsid w:val="00943208"/>
    <w:rsid w:val="00B60A48"/>
    <w:rsid w:val="00B7233C"/>
    <w:rsid w:val="00B73E76"/>
    <w:rsid w:val="00C24234"/>
    <w:rsid w:val="00CA1165"/>
    <w:rsid w:val="00CA1FB3"/>
    <w:rsid w:val="00DD3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C104D-4A48-41AD-AD41-F3D59E8C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234"/>
    <w:pPr>
      <w:spacing w:after="0" w:line="240" w:lineRule="auto"/>
      <w:jc w:val="both"/>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234"/>
    <w:pPr>
      <w:ind w:left="720"/>
      <w:contextualSpacing/>
    </w:pPr>
  </w:style>
  <w:style w:type="paragraph" w:styleId="BalloonText">
    <w:name w:val="Balloon Text"/>
    <w:basedOn w:val="Normal"/>
    <w:link w:val="BalloonTextChar"/>
    <w:uiPriority w:val="99"/>
    <w:semiHidden/>
    <w:unhideWhenUsed/>
    <w:rsid w:val="00544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C7E"/>
    <w:rPr>
      <w:rFonts w:ascii="Segoe UI" w:hAnsi="Segoe UI" w:cs="Segoe UI"/>
      <w:sz w:val="18"/>
      <w:szCs w:val="18"/>
    </w:rPr>
  </w:style>
  <w:style w:type="paragraph" w:styleId="NormalWeb">
    <w:name w:val="Normal (Web)"/>
    <w:basedOn w:val="Normal"/>
    <w:uiPriority w:val="99"/>
    <w:unhideWhenUsed/>
    <w:rsid w:val="00544C7E"/>
    <w:pPr>
      <w:jc w:val="left"/>
    </w:pPr>
    <w:rPr>
      <w:rFonts w:ascii="Times New Roman" w:hAnsi="Times New Roman"/>
      <w:sz w:val="24"/>
      <w:szCs w:val="24"/>
      <w:lang w:eastAsia="en-GB"/>
    </w:rPr>
  </w:style>
  <w:style w:type="character" w:styleId="Hyperlink">
    <w:name w:val="Hyperlink"/>
    <w:basedOn w:val="DefaultParagraphFont"/>
    <w:uiPriority w:val="99"/>
    <w:unhideWhenUsed/>
    <w:rsid w:val="00CA11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ford@orange.fr" TargetMode="External"/><Relationship Id="rId3" Type="http://schemas.openxmlformats.org/officeDocument/2006/relationships/settings" Target="settings.xml"/><Relationship Id="rId7" Type="http://schemas.openxmlformats.org/officeDocument/2006/relationships/hyperlink" Target="mailto:max.saunders@kcl.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aslam@open.ac.uk" TargetMode="External"/><Relationship Id="rId11" Type="http://schemas.openxmlformats.org/officeDocument/2006/relationships/fontTable" Target="fontTable.xml"/><Relationship Id="rId5" Type="http://schemas.openxmlformats.org/officeDocument/2006/relationships/hyperlink" Target="mailto:pf.peirano@yahoo.com" TargetMode="External"/><Relationship Id="rId10" Type="http://schemas.openxmlformats.org/officeDocument/2006/relationships/hyperlink" Target="mailto:helenchambers32@gmail.com" TargetMode="External"/><Relationship Id="rId4" Type="http://schemas.openxmlformats.org/officeDocument/2006/relationships/webSettings" Target="webSettings.xml"/><Relationship Id="rId9" Type="http://schemas.openxmlformats.org/officeDocument/2006/relationships/hyperlink" Target="mailto:seamusomall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Sara.Haslam</dc:creator>
  <cp:keywords/>
  <dc:description/>
  <cp:lastModifiedBy>Sara.Haslam</cp:lastModifiedBy>
  <cp:revision>4</cp:revision>
  <cp:lastPrinted>2018-10-16T08:56:00Z</cp:lastPrinted>
  <dcterms:created xsi:type="dcterms:W3CDTF">2018-11-07T09:00:00Z</dcterms:created>
  <dcterms:modified xsi:type="dcterms:W3CDTF">2018-11-07T09:14:00Z</dcterms:modified>
</cp:coreProperties>
</file>